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 w:after="0" w:line="240" w:lineRule="exact"/>
        <w:ind/>
        <w:jc w:val="center"/>
        <w:rPr>
          <w:rFonts w:ascii="Times New Roman" w:hAnsi="Times New Roman"/>
          <w:b/>
          <w:bCs/>
          <w:sz w:val="24"/>
          <w:szCs w:val="28"/>
        </w:rPr>
      </w:pPr>
      <w:r>
        <w:rPr>
          <w:rFonts w:ascii="Times New Roman" w:hAnsi="Times New Roman"/>
          <w:b/>
          <w:bCs/>
          <w:sz w:val="24"/>
          <w:szCs w:val="28"/>
        </w:rPr>
        <w:t xml:space="preserve">ЛИСТ ИНФОРМИРОВАНИЯ</w:t>
      </w:r>
      <w:r>
        <w:rPr>
          <w:rFonts w:ascii="Times New Roman" w:hAnsi="Times New Roman"/>
          <w:b/>
          <w:bCs/>
          <w:sz w:val="24"/>
          <w:szCs w:val="28"/>
        </w:rPr>
      </w:r>
    </w:p>
    <w:p>
      <w:pPr>
        <w:pBdr/>
        <w:spacing w:after="0" w:line="240" w:lineRule="exact"/>
        <w:ind/>
        <w:jc w:val="center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 xml:space="preserve">о</w:t>
      </w:r>
      <w:r>
        <w:rPr>
          <w:rFonts w:ascii="Times New Roman" w:hAnsi="Times New Roman"/>
          <w:bCs/>
          <w:sz w:val="24"/>
          <w:szCs w:val="28"/>
        </w:rPr>
        <w:t xml:space="preserve">бучающег</w:t>
      </w:r>
      <w:r>
        <w:rPr>
          <w:rFonts w:ascii="Times New Roman" w:hAnsi="Times New Roman"/>
          <w:bCs/>
          <w:sz w:val="24"/>
          <w:szCs w:val="28"/>
        </w:rPr>
        <w:t xml:space="preserve">о</w:t>
      </w:r>
      <w:r>
        <w:rPr>
          <w:rFonts w:ascii="Times New Roman" w:hAnsi="Times New Roman"/>
          <w:bCs/>
          <w:sz w:val="24"/>
          <w:szCs w:val="28"/>
        </w:rPr>
        <w:t xml:space="preserve">(</w:t>
      </w:r>
      <w:r>
        <w:rPr>
          <w:rFonts w:ascii="Times New Roman" w:hAnsi="Times New Roman"/>
          <w:bCs/>
          <w:sz w:val="24"/>
          <w:szCs w:val="28"/>
        </w:rPr>
        <w:t xml:space="preserve">ей)</w:t>
      </w:r>
      <w:r>
        <w:rPr>
          <w:rFonts w:ascii="Times New Roman" w:hAnsi="Times New Roman"/>
          <w:bCs/>
          <w:sz w:val="24"/>
          <w:szCs w:val="28"/>
        </w:rPr>
        <w:t xml:space="preserve">ся</w:t>
      </w:r>
      <w:r>
        <w:rPr>
          <w:rFonts w:ascii="Times New Roman" w:hAnsi="Times New Roman"/>
          <w:bCs/>
          <w:sz w:val="24"/>
          <w:szCs w:val="28"/>
        </w:rPr>
        <w:t xml:space="preserve"> по вопросам организации </w:t>
      </w:r>
      <w:r>
        <w:rPr>
          <w:rFonts w:ascii="Times New Roman" w:hAnsi="Times New Roman"/>
          <w:bCs/>
          <w:sz w:val="24"/>
          <w:szCs w:val="28"/>
        </w:rPr>
        <w:br/>
      </w:r>
      <w:r>
        <w:rPr>
          <w:rFonts w:ascii="Times New Roman" w:hAnsi="Times New Roman"/>
          <w:bCs/>
          <w:sz w:val="24"/>
          <w:szCs w:val="28"/>
        </w:rPr>
        <w:t xml:space="preserve">и проведени</w:t>
      </w:r>
      <w:r>
        <w:rPr>
          <w:rFonts w:ascii="Times New Roman" w:hAnsi="Times New Roman"/>
          <w:bCs/>
          <w:sz w:val="24"/>
          <w:szCs w:val="28"/>
        </w:rPr>
        <w:t xml:space="preserve">я</w:t>
      </w:r>
      <w:r>
        <w:rPr>
          <w:rFonts w:ascii="Times New Roman" w:hAnsi="Times New Roman"/>
          <w:bCs/>
          <w:sz w:val="24"/>
          <w:szCs w:val="28"/>
        </w:rPr>
        <w:t xml:space="preserve"> итогового со</w:t>
      </w:r>
      <w:r>
        <w:rPr>
          <w:rFonts w:ascii="Times New Roman" w:hAnsi="Times New Roman"/>
          <w:bCs/>
          <w:sz w:val="24"/>
          <w:szCs w:val="28"/>
        </w:rPr>
        <w:t xml:space="preserve">беседования по русскому языку</w:t>
      </w:r>
      <w:r>
        <w:rPr>
          <w:rFonts w:ascii="Times New Roman" w:hAnsi="Times New Roman"/>
          <w:bCs/>
          <w:sz w:val="24"/>
          <w:szCs w:val="28"/>
        </w:rPr>
        <w:t xml:space="preserve"> </w:t>
      </w:r>
      <w:r>
        <w:rPr>
          <w:rFonts w:ascii="Times New Roman" w:hAnsi="Times New Roman"/>
          <w:bCs/>
          <w:sz w:val="24"/>
          <w:szCs w:val="28"/>
        </w:rPr>
        <w:t xml:space="preserve">(далее – ИС-</w:t>
      </w:r>
      <w:r>
        <w:rPr>
          <w:rFonts w:ascii="Times New Roman" w:hAnsi="Times New Roman"/>
          <w:bCs/>
          <w:sz w:val="24"/>
          <w:szCs w:val="28"/>
        </w:rPr>
        <w:t xml:space="preserve">9</w:t>
      </w:r>
      <w:r>
        <w:rPr>
          <w:rFonts w:ascii="Times New Roman" w:hAnsi="Times New Roman"/>
          <w:bCs/>
          <w:sz w:val="24"/>
          <w:szCs w:val="28"/>
        </w:rPr>
        <w:t xml:space="preserve">)</w:t>
      </w:r>
      <w:r>
        <w:rPr>
          <w:rFonts w:ascii="Times New Roman" w:hAnsi="Times New Roman"/>
          <w:bCs/>
          <w:sz w:val="24"/>
          <w:szCs w:val="28"/>
        </w:rPr>
      </w:r>
    </w:p>
    <w:tbl>
      <w:tblPr>
        <w:tblInd w:w="108" w:type="dxa"/>
        <w:tblW w:w="10632" w:type="dxa"/>
        <w:tblBorders/>
        <w:tblLook w:val="00A0" w:firstRow="1" w:lastRow="0" w:firstColumn="1" w:lastColumn="0" w:noHBand="0" w:noVBand="0"/>
      </w:tblPr>
      <w:tblGrid>
        <w:gridCol w:w="473"/>
        <w:gridCol w:w="9873"/>
        <w:gridCol w:w="286"/>
      </w:tblGrid>
      <w:tr>
        <w:trPr/>
        <w:tc>
          <w:tcPr>
            <w:tcBorders/>
            <w:tcW w:w="473" w:type="dxa"/>
            <w:textDirection w:val="lrTb"/>
            <w:noWrap w:val="false"/>
          </w:tcPr>
          <w:p>
            <w:pPr>
              <w:pBdr/>
              <w:spacing w:after="0" w:line="240" w:lineRule="auto"/>
              <w:ind w:left="-108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Я,</w:t>
            </w:r>
            <w:r>
              <w:rPr>
                <w:rFonts w:ascii="Times New Roman" w:hAnsi="Times New Roman"/>
                <w:sz w:val="24"/>
                <w:szCs w:val="28"/>
              </w:rPr>
            </w:r>
          </w:p>
        </w:tc>
        <w:tc>
          <w:tcPr>
            <w:tcBorders>
              <w:bottom w:val="single" w:color="auto" w:sz="4" w:space="0"/>
            </w:tcBorders>
            <w:tcW w:w="987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</w:p>
        </w:tc>
        <w:tc>
          <w:tcPr>
            <w:tcBorders/>
            <w:tcW w:w="286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,</w:t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>
          <w:trHeight w:val="80"/>
        </w:trPr>
        <w:tc>
          <w:tcPr>
            <w:tcBorders/>
            <w:tcW w:w="47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Borders>
              <w:top w:val="single" w:color="auto" w:sz="4" w:space="0"/>
            </w:tcBorders>
            <w:tcW w:w="987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(фамилия, имя, отчество обучающег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о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(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ей)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ся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)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</w:r>
          </w:p>
        </w:tc>
        <w:tc>
          <w:tcPr>
            <w:tcBorders/>
            <w:tcW w:w="286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</w:p>
        </w:tc>
      </w:tr>
    </w:tbl>
    <w:p>
      <w:pPr>
        <w:pBdr/>
        <w:spacing w:after="0" w:line="240" w:lineRule="auto"/>
        <w:ind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обучающи</w:t>
      </w:r>
      <w:r>
        <w:rPr>
          <w:rFonts w:ascii="Times New Roman" w:hAnsi="Times New Roman"/>
          <w:sz w:val="24"/>
          <w:szCs w:val="28"/>
        </w:rPr>
        <w:t xml:space="preserve">й</w:t>
      </w:r>
      <w:r>
        <w:rPr>
          <w:rFonts w:ascii="Times New Roman" w:hAnsi="Times New Roman"/>
          <w:sz w:val="24"/>
          <w:szCs w:val="28"/>
        </w:rPr>
        <w:t xml:space="preserve">(</w:t>
      </w:r>
      <w:r>
        <w:rPr>
          <w:rFonts w:ascii="Times New Roman" w:hAnsi="Times New Roman"/>
          <w:sz w:val="24"/>
          <w:szCs w:val="28"/>
        </w:rPr>
        <w:t xml:space="preserve">ая</w:t>
      </w:r>
      <w:r>
        <w:rPr>
          <w:rFonts w:ascii="Times New Roman" w:hAnsi="Times New Roman"/>
          <w:sz w:val="24"/>
          <w:szCs w:val="28"/>
        </w:rPr>
        <w:t xml:space="preserve">)</w:t>
      </w:r>
      <w:r>
        <w:rPr>
          <w:rFonts w:ascii="Times New Roman" w:hAnsi="Times New Roman"/>
          <w:sz w:val="24"/>
          <w:szCs w:val="28"/>
        </w:rPr>
        <w:t xml:space="preserve">ся</w:t>
      </w:r>
      <w:r>
        <w:rPr>
          <w:rFonts w:ascii="Times New Roman" w:hAnsi="Times New Roman"/>
          <w:sz w:val="24"/>
          <w:szCs w:val="28"/>
        </w:rPr>
        <w:t xml:space="preserve"> _______________ </w:t>
      </w:r>
      <w:r>
        <w:rPr>
          <w:rFonts w:ascii="Times New Roman" w:hAnsi="Times New Roman"/>
          <w:sz w:val="24"/>
          <w:szCs w:val="28"/>
        </w:rPr>
        <w:t xml:space="preserve">класса, </w:t>
      </w:r>
      <w:r>
        <w:rPr>
          <w:rFonts w:ascii="Times New Roman" w:hAnsi="Times New Roman"/>
          <w:sz w:val="24"/>
          <w:szCs w:val="28"/>
        </w:rPr>
        <w:t xml:space="preserve">личной подписью подт</w:t>
      </w:r>
      <w:r>
        <w:rPr>
          <w:rFonts w:ascii="Times New Roman" w:hAnsi="Times New Roman"/>
          <w:sz w:val="24"/>
          <w:szCs w:val="28"/>
        </w:rPr>
        <w:t xml:space="preserve">верждаю, что проинформирован(а) </w:t>
      </w:r>
      <w:r>
        <w:rPr>
          <w:rFonts w:ascii="Times New Roman" w:hAnsi="Times New Roman"/>
          <w:sz w:val="24"/>
          <w:szCs w:val="28"/>
        </w:rPr>
        <w:t xml:space="preserve">общеобразовательной организаци</w:t>
      </w:r>
      <w:r>
        <w:rPr>
          <w:rFonts w:ascii="Times New Roman" w:hAnsi="Times New Roman"/>
          <w:sz w:val="24"/>
          <w:szCs w:val="28"/>
        </w:rPr>
        <w:t xml:space="preserve">ей</w:t>
      </w:r>
      <w:r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____________</w:t>
      </w:r>
      <w:r>
        <w:rPr>
          <w:rFonts w:ascii="Times New Roman" w:hAnsi="Times New Roman"/>
          <w:sz w:val="28"/>
          <w:szCs w:val="28"/>
        </w:rPr>
        <w:t xml:space="preserve">____________</w:t>
      </w:r>
      <w:r>
        <w:rPr>
          <w:rFonts w:ascii="Times New Roman" w:hAnsi="Times New Roman"/>
          <w:sz w:val="28"/>
          <w:szCs w:val="28"/>
        </w:rPr>
        <w:t xml:space="preserve">________________________</w:t>
      </w:r>
      <w:r>
        <w:rPr>
          <w:rFonts w:ascii="Times New Roman" w:hAnsi="Times New Roman"/>
          <w:sz w:val="24"/>
          <w:szCs w:val="28"/>
        </w:rPr>
      </w:r>
    </w:p>
    <w:p>
      <w:pPr>
        <w:pBdr/>
        <w:spacing w:after="0" w:line="240" w:lineRule="auto"/>
        <w:ind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___________________________________________________________________________ </w:t>
      </w:r>
      <w:r>
        <w:rPr>
          <w:rFonts w:ascii="Times New Roman" w:hAnsi="Times New Roman"/>
          <w:sz w:val="28"/>
          <w:szCs w:val="28"/>
        </w:rPr>
      </w:r>
    </w:p>
    <w:p>
      <w:pPr>
        <w:pBdr/>
        <w:spacing w:after="0" w:line="240" w:lineRule="auto"/>
        <w:ind/>
        <w:jc w:val="center"/>
        <w:rPr>
          <w:rFonts w:ascii="Times New Roman" w:hAnsi="Times New Roman"/>
          <w:sz w:val="28"/>
          <w:szCs w:val="20"/>
          <w:vertAlign w:val="superscript"/>
        </w:rPr>
      </w:pPr>
      <w:r>
        <w:rPr>
          <w:rFonts w:ascii="Times New Roman" w:hAnsi="Times New Roman"/>
          <w:sz w:val="28"/>
          <w:szCs w:val="20"/>
          <w:vertAlign w:val="superscript"/>
        </w:rPr>
        <w:t xml:space="preserve">(наименование </w:t>
      </w:r>
      <w:r>
        <w:rPr>
          <w:rFonts w:ascii="Times New Roman" w:hAnsi="Times New Roman"/>
          <w:sz w:val="28"/>
          <w:szCs w:val="20"/>
          <w:vertAlign w:val="superscript"/>
        </w:rPr>
        <w:t xml:space="preserve">обще</w:t>
      </w:r>
      <w:r>
        <w:rPr>
          <w:rFonts w:ascii="Times New Roman" w:hAnsi="Times New Roman"/>
          <w:sz w:val="28"/>
          <w:szCs w:val="20"/>
          <w:vertAlign w:val="superscript"/>
        </w:rPr>
        <w:t xml:space="preserve">образовательной организации)</w:t>
      </w:r>
      <w:r>
        <w:rPr>
          <w:rFonts w:ascii="Times New Roman" w:hAnsi="Times New Roman"/>
          <w:sz w:val="28"/>
          <w:szCs w:val="20"/>
          <w:vertAlign w:val="superscript"/>
        </w:rPr>
      </w:r>
    </w:p>
    <w:p>
      <w:pPr>
        <w:pBdr/>
        <w:spacing w:after="0" w:line="240" w:lineRule="auto"/>
        <w:ind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4"/>
          <w:szCs w:val="28"/>
        </w:rPr>
        <w:t xml:space="preserve">по вопросам </w:t>
      </w:r>
      <w:r>
        <w:rPr>
          <w:rFonts w:ascii="Times New Roman" w:hAnsi="Times New Roman"/>
          <w:bCs/>
          <w:sz w:val="24"/>
          <w:szCs w:val="28"/>
        </w:rPr>
        <w:t xml:space="preserve">организации и проведени</w:t>
      </w:r>
      <w:r>
        <w:rPr>
          <w:rFonts w:ascii="Times New Roman" w:hAnsi="Times New Roman"/>
          <w:bCs/>
          <w:sz w:val="24"/>
          <w:szCs w:val="28"/>
        </w:rPr>
        <w:t xml:space="preserve">я</w:t>
      </w:r>
      <w:r>
        <w:rPr>
          <w:rFonts w:ascii="Times New Roman" w:hAnsi="Times New Roman"/>
          <w:bCs/>
          <w:sz w:val="24"/>
          <w:szCs w:val="28"/>
        </w:rPr>
        <w:t xml:space="preserve"> </w:t>
      </w:r>
      <w:r>
        <w:rPr>
          <w:rFonts w:ascii="Times New Roman" w:hAnsi="Times New Roman"/>
          <w:bCs/>
          <w:sz w:val="24"/>
          <w:szCs w:val="28"/>
        </w:rPr>
        <w:t xml:space="preserve">ИС-9 </w:t>
      </w:r>
      <w:r>
        <w:rPr>
          <w:rFonts w:ascii="Times New Roman" w:hAnsi="Times New Roman"/>
          <w:bCs/>
          <w:sz w:val="24"/>
          <w:szCs w:val="28"/>
        </w:rPr>
        <w:t xml:space="preserve">(</w:t>
      </w:r>
      <w:r>
        <w:rPr>
          <w:rFonts w:ascii="Times New Roman" w:hAnsi="Times New Roman"/>
          <w:sz w:val="24"/>
          <w:szCs w:val="24"/>
        </w:rPr>
        <w:t xml:space="preserve">не </w:t>
      </w:r>
      <w:r>
        <w:rPr>
          <w:rFonts w:ascii="Times New Roman" w:hAnsi="Times New Roman"/>
          <w:sz w:val="24"/>
          <w:szCs w:val="24"/>
        </w:rPr>
        <w:t xml:space="preserve">позднее</w:t>
      </w:r>
      <w:r>
        <w:rPr>
          <w:rFonts w:ascii="Times New Roman" w:hAnsi="Times New Roman"/>
          <w:sz w:val="24"/>
          <w:szCs w:val="24"/>
        </w:rPr>
        <w:t xml:space="preserve"> чем за месяц д</w:t>
      </w:r>
      <w:r>
        <w:rPr>
          <w:rFonts w:ascii="Times New Roman" w:hAnsi="Times New Roman"/>
          <w:sz w:val="24"/>
          <w:szCs w:val="24"/>
        </w:rPr>
        <w:t xml:space="preserve">о основной даты проведения ИС-</w:t>
      </w:r>
      <w:r>
        <w:rPr>
          <w:rFonts w:ascii="Times New Roman" w:hAnsi="Times New Roman"/>
          <w:sz w:val="24"/>
          <w:szCs w:val="24"/>
        </w:rPr>
        <w:t xml:space="preserve">9</w:t>
      </w:r>
      <w:r>
        <w:rPr>
          <w:rFonts w:ascii="Times New Roman" w:hAnsi="Times New Roman"/>
          <w:sz w:val="24"/>
          <w:szCs w:val="24"/>
        </w:rPr>
        <w:t xml:space="preserve">)</w:t>
      </w:r>
      <w:r>
        <w:rPr>
          <w:rFonts w:ascii="Times New Roman" w:hAnsi="Times New Roman"/>
          <w:sz w:val="24"/>
          <w:szCs w:val="24"/>
        </w:rPr>
        <w:t xml:space="preserve">, в том числе:</w:t>
      </w:r>
      <w:r>
        <w:rPr>
          <w:rFonts w:ascii="Times New Roman" w:hAnsi="Times New Roman"/>
          <w:sz w:val="28"/>
          <w:szCs w:val="28"/>
        </w:rPr>
      </w:r>
    </w:p>
    <w:tbl>
      <w:tblPr>
        <w:tblW w:w="10660" w:type="dxa"/>
        <w:tblCellMar>
          <w:left w:w="28" w:type="dxa"/>
          <w:right w:w="28" w:type="dxa"/>
        </w:tblCellMar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8533"/>
        <w:gridCol w:w="1063"/>
        <w:gridCol w:w="1064"/>
      </w:tblGrid>
      <w:tr>
        <w:trPr/>
        <w:tc>
          <w:tcPr>
            <w:tcBorders>
              <w:top w:val="single" w:color="auto" w:sz="4" w:space="0"/>
            </w:tcBorders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Дата ознакомления</w:t>
            </w:r>
            <w:r>
              <w:rPr>
                <w:rFonts w:ascii="Times New Roman" w:hAnsi="Times New Roman" w:cs="Times New Roman"/>
                <w:sz w:val="16"/>
                <w:szCs w:val="24"/>
              </w:rPr>
            </w:r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Отметка об ознакомлении</w:t>
            </w:r>
            <w:r>
              <w:rPr>
                <w:rFonts w:ascii="Times New Roman" w:hAnsi="Times New Roman" w:cs="Times New Roman"/>
                <w:sz w:val="16"/>
                <w:szCs w:val="24"/>
              </w:rPr>
            </w:r>
          </w:p>
        </w:tc>
      </w:tr>
      <w:tr>
        <w:trPr/>
        <w:tc>
          <w:tcPr>
            <w:tcBorders>
              <w:top w:val="single" w:color="auto" w:sz="4" w:space="0"/>
            </w:tcBorders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датах проведения ИС-9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2025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порядке проведения и порядке проверки ИС-9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auto" w:sz="4" w:space="0"/>
            </w:tcBorders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auto" w:sz="4" w:space="0"/>
            </w:tcBorders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сроках и местах регистрации для участия в ИС-9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сроках, местах и порядке информирования о результатах ИС-9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Порядке проведения ГИА-9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утвержденном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Рособрнадзором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Минпросвещения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Порядке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организации и проведения ИС-9 в Волгоградской области, в том числе: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 порядке подачи заявления на участие в ИС-9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об организации проведения ИС-9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 сроках и продолжительности проведения ИС-9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 процедуре проведения ИС-9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процедуре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проверки и оценивания ИС-9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проведении повторной проверки ИС-9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 основаниях для участия в ИС-9 в дополнительные даты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веден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ии ау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диозаписи при проведении ИС-9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 основаниях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ИС-9 в дистанционной форме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 особенностях организации и проведения ИС-9 для лиц с ОВЗ, детей-инвалидов и инвалидов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структуре и демонстрационн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вариант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контрольных измерительных материалов  ИС-9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иных материалах,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размещенн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сайте ФГБНУ "ФИПИ"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/>
            <w:hyperlink r:id="rId8" w:tooltip="https://fipi.ru/itogovoye-sobesedovaniye" w:history="1">
              <w:r>
                <w:rPr>
                  <w:rStyle w:val="718"/>
                  <w:rFonts w:ascii="Times New Roman" w:hAnsi="Times New Roman" w:cs="Times New Roman"/>
                  <w:sz w:val="24"/>
                  <w:szCs w:val="24"/>
                </w:rPr>
                <w:t xml:space="preserve">https://fipi.ru/itogovoye-sobesedovaniye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досрочном завершении ИС-9 по уважительной причине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 основаниях для удаления с ИС-9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запрете использования сре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дств св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язи, фото-, аудио-, видеоаппаратуры, письменных заметок и иных средств хранения и передачи информации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сроках и местах ознакомления с результатами ИС-9, сроке действия ИС-9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иное</w:t>
            </w:r>
            <w:r>
              <w:rPr>
                <w:rFonts w:cs="Times New Roman"/>
                <w:sz w:val="24"/>
                <w:szCs w:val="24"/>
                <w:vertAlign w:val="superscript"/>
              </w:rPr>
              <w:footnoteReference w:id="2"/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</w:tbl>
    <w:p>
      <w:pPr>
        <w:pBdr/>
        <w:shd w:val="clear" w:color="auto" w:fill="ffffff"/>
        <w:spacing w:after="0" w:line="240" w:lineRule="auto"/>
        <w:ind/>
        <w:jc w:val="both"/>
        <w:rPr>
          <w:rFonts w:ascii="Times New Roman" w:hAnsi="Times New Roman" w:cs="Times New Roman"/>
          <w:color w:val="000000"/>
          <w:sz w:val="28"/>
          <w:szCs w:val="25"/>
        </w:rPr>
      </w:pPr>
      <w:r>
        <w:rPr>
          <w:rFonts w:ascii="Times New Roman" w:hAnsi="Times New Roman" w:cs="Times New Roman"/>
          <w:color w:val="000000"/>
          <w:sz w:val="28"/>
          <w:szCs w:val="25"/>
        </w:rPr>
      </w:r>
      <w:r>
        <w:rPr>
          <w:rFonts w:ascii="Times New Roman" w:hAnsi="Times New Roman" w:cs="Times New Roman"/>
          <w:color w:val="000000"/>
          <w:sz w:val="28"/>
          <w:szCs w:val="25"/>
        </w:rPr>
      </w:r>
    </w:p>
    <w:p>
      <w:pPr>
        <w:pBdr/>
        <w:shd w:val="clear" w:color="auto" w:fill="ffffff"/>
        <w:spacing w:after="0" w:line="240" w:lineRule="auto"/>
        <w:ind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С </w:t>
      </w:r>
      <w:r>
        <w:rPr>
          <w:rFonts w:ascii="Times New Roman" w:hAnsi="Times New Roman"/>
          <w:b/>
          <w:bCs/>
          <w:sz w:val="24"/>
          <w:szCs w:val="24"/>
        </w:rPr>
        <w:t xml:space="preserve">П</w:t>
      </w:r>
      <w:r>
        <w:rPr>
          <w:rFonts w:ascii="Times New Roman" w:hAnsi="Times New Roman"/>
          <w:b/>
          <w:bCs/>
          <w:sz w:val="24"/>
          <w:szCs w:val="24"/>
        </w:rPr>
        <w:t xml:space="preserve">амяткой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о</w:t>
      </w:r>
      <w:bookmarkStart w:id="0" w:name="_GoBack"/>
      <w:r/>
      <w:bookmarkEnd w:id="0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проведени</w:t>
      </w:r>
      <w:r>
        <w:rPr>
          <w:rFonts w:ascii="Times New Roman" w:hAnsi="Times New Roman"/>
          <w:b/>
          <w:bCs/>
          <w:sz w:val="24"/>
          <w:szCs w:val="24"/>
        </w:rPr>
        <w:t xml:space="preserve">и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ИС-9, разработанной на региональном уровне,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ознакомле</w:t>
      </w:r>
      <w:r>
        <w:rPr>
          <w:rFonts w:ascii="Times New Roman" w:hAnsi="Times New Roman"/>
          <w:b/>
          <w:bCs/>
          <w:sz w:val="24"/>
          <w:szCs w:val="24"/>
        </w:rPr>
        <w:t xml:space="preserve">н(</w:t>
      </w:r>
      <w:r>
        <w:rPr>
          <w:rFonts w:ascii="Times New Roman" w:hAnsi="Times New Roman"/>
          <w:b/>
          <w:bCs/>
          <w:sz w:val="24"/>
          <w:szCs w:val="24"/>
        </w:rPr>
        <w:t xml:space="preserve">а)</w:t>
      </w:r>
      <w:r>
        <w:rPr>
          <w:rFonts w:ascii="Times New Roman" w:hAnsi="Times New Roman"/>
          <w:b/>
          <w:bCs/>
          <w:sz w:val="24"/>
          <w:szCs w:val="24"/>
        </w:rPr>
      </w:r>
    </w:p>
    <w:p>
      <w:pPr>
        <w:pBdr/>
        <w:shd w:val="clear" w:color="auto" w:fill="ffffff"/>
        <w:spacing w:after="0" w:line="240" w:lineRule="auto"/>
        <w:ind/>
        <w:jc w:val="both"/>
        <w:rPr>
          <w:rFonts w:ascii="Times New Roman" w:hAnsi="Times New Roman" w:cs="Times New Roman"/>
          <w:color w:val="000000"/>
          <w:sz w:val="28"/>
          <w:szCs w:val="25"/>
        </w:rPr>
      </w:pPr>
      <w:r>
        <w:rPr>
          <w:rFonts w:ascii="Times New Roman" w:hAnsi="Times New Roman" w:cs="Times New Roman"/>
          <w:color w:val="000000"/>
          <w:sz w:val="28"/>
          <w:szCs w:val="25"/>
        </w:rPr>
      </w:r>
      <w:r>
        <w:rPr>
          <w:rFonts w:ascii="Times New Roman" w:hAnsi="Times New Roman" w:cs="Times New Roman"/>
          <w:color w:val="000000"/>
          <w:sz w:val="28"/>
          <w:szCs w:val="25"/>
        </w:rPr>
      </w:r>
    </w:p>
    <w:p>
      <w:pPr>
        <w:pBdr/>
        <w:shd w:val="clear" w:color="auto" w:fill="ffffff"/>
        <w:spacing w:after="0" w:line="240" w:lineRule="auto"/>
        <w:ind/>
        <w:jc w:val="both"/>
        <w:rPr>
          <w:rFonts w:ascii="Times New Roman" w:hAnsi="Times New Roman"/>
          <w:color w:val="000000"/>
          <w:sz w:val="24"/>
          <w:szCs w:val="25"/>
        </w:rPr>
      </w:pPr>
      <w:r>
        <w:rPr>
          <w:rFonts w:ascii="Times New Roman" w:hAnsi="Times New Roman"/>
          <w:color w:val="000000"/>
          <w:sz w:val="24"/>
          <w:szCs w:val="25"/>
        </w:rPr>
      </w:r>
      <w:r>
        <w:rPr>
          <w:rFonts w:ascii="Times New Roman" w:hAnsi="Times New Roman"/>
          <w:color w:val="000000"/>
          <w:sz w:val="24"/>
          <w:szCs w:val="25"/>
        </w:rPr>
      </w:r>
    </w:p>
    <w:p>
      <w:pPr>
        <w:pBdr/>
        <w:shd w:val="clear" w:color="auto" w:fill="ffffff"/>
        <w:spacing w:after="0" w:line="240" w:lineRule="auto"/>
        <w:ind/>
        <w:jc w:val="both"/>
        <w:rPr>
          <w:rFonts w:ascii="Times New Roman" w:hAnsi="Times New Roman"/>
          <w:color w:val="000000"/>
          <w:sz w:val="24"/>
          <w:szCs w:val="25"/>
        </w:rPr>
      </w:pPr>
      <w:r>
        <w:rPr>
          <w:rFonts w:ascii="Times New Roman" w:hAnsi="Times New Roman"/>
          <w:color w:val="000000"/>
          <w:sz w:val="24"/>
          <w:szCs w:val="25"/>
        </w:rPr>
        <w:t xml:space="preserve"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>
        <w:rPr>
          <w:rFonts w:ascii="Times New Roman" w:hAnsi="Times New Roman"/>
          <w:color w:val="000000"/>
          <w:sz w:val="24"/>
          <w:szCs w:val="25"/>
        </w:rPr>
        <w:t xml:space="preserve">_______</w:t>
      </w:r>
      <w:r>
        <w:rPr>
          <w:rFonts w:ascii="Times New Roman" w:hAnsi="Times New Roman"/>
          <w:color w:val="000000"/>
          <w:sz w:val="24"/>
          <w:szCs w:val="25"/>
        </w:rPr>
        <w:t xml:space="preserve">____</w:t>
      </w:r>
      <w:r>
        <w:rPr>
          <w:rFonts w:ascii="Times New Roman" w:hAnsi="Times New Roman"/>
          <w:color w:val="000000"/>
          <w:sz w:val="24"/>
          <w:szCs w:val="25"/>
        </w:rPr>
        <w:t xml:space="preserve">____</w:t>
      </w:r>
      <w:r>
        <w:rPr>
          <w:rFonts w:ascii="Times New Roman" w:hAnsi="Times New Roman"/>
          <w:color w:val="000000"/>
          <w:sz w:val="24"/>
          <w:szCs w:val="25"/>
        </w:rPr>
        <w:t xml:space="preserve">__</w:t>
      </w:r>
      <w:r>
        <w:rPr>
          <w:rFonts w:ascii="Times New Roman" w:hAnsi="Times New Roman"/>
          <w:color w:val="000000"/>
          <w:sz w:val="24"/>
          <w:szCs w:val="25"/>
        </w:rPr>
        <w:t xml:space="preserve">_____ /__________</w:t>
      </w:r>
      <w:r>
        <w:rPr>
          <w:rFonts w:ascii="Times New Roman" w:hAnsi="Times New Roman"/>
          <w:color w:val="000000"/>
          <w:sz w:val="24"/>
          <w:szCs w:val="25"/>
        </w:rPr>
        <w:t xml:space="preserve">_______</w:t>
      </w:r>
      <w:r>
        <w:rPr>
          <w:rFonts w:ascii="Times New Roman" w:hAnsi="Times New Roman"/>
          <w:color w:val="000000"/>
          <w:sz w:val="24"/>
          <w:szCs w:val="25"/>
        </w:rPr>
        <w:t xml:space="preserve">______/</w:t>
      </w:r>
      <w:r>
        <w:rPr>
          <w:rFonts w:ascii="Times New Roman" w:hAnsi="Times New Roman"/>
          <w:color w:val="000000"/>
          <w:sz w:val="24"/>
          <w:szCs w:val="25"/>
        </w:rPr>
      </w:r>
    </w:p>
    <w:p>
      <w:pPr>
        <w:pBdr/>
        <w:shd w:val="clear" w:color="auto" w:fill="ffffff"/>
        <w:spacing w:after="0" w:line="240" w:lineRule="exact"/>
        <w:ind w:firstLine="708" w:left="424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подпись обучающег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о(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ей)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ся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расшифровка</w:t>
      </w:r>
      <w:r>
        <w:rPr>
          <w:rFonts w:ascii="Times New Roman" w:hAnsi="Times New Roman"/>
          <w:iCs/>
          <w:color w:val="000000"/>
          <w:sz w:val="18"/>
          <w:szCs w:val="18"/>
        </w:rPr>
      </w:r>
      <w:r>
        <w:rPr>
          <w:rFonts w:ascii="Times New Roman" w:hAnsi="Times New Roman"/>
          <w:color w:val="000000"/>
          <w:sz w:val="24"/>
          <w:szCs w:val="25"/>
        </w:rPr>
      </w:r>
      <w:r>
        <w:rPr>
          <w:rFonts w:ascii="Times New Roman" w:hAnsi="Times New Roman"/>
          <w:color w:val="000000"/>
          <w:sz w:val="24"/>
          <w:szCs w:val="25"/>
        </w:rPr>
      </w:r>
      <w:r>
        <w:rPr>
          <w:rFonts w:ascii="Times New Roman" w:hAnsi="Times New Roman"/>
          <w:iCs/>
          <w:color w:val="000000"/>
          <w:sz w:val="18"/>
          <w:szCs w:val="18"/>
        </w:rPr>
      </w:r>
      <w:r>
        <w:rPr>
          <w:rFonts w:ascii="Times New Roman" w:hAnsi="Times New Roman"/>
          <w:color w:val="000000"/>
          <w:sz w:val="24"/>
          <w:szCs w:val="25"/>
        </w:rPr>
      </w:r>
      <w:r>
        <w:rPr>
          <w:rFonts w:ascii="Times New Roman" w:hAnsi="Times New Roman"/>
          <w:color w:val="000000"/>
          <w:sz w:val="24"/>
          <w:szCs w:val="25"/>
        </w:rPr>
      </w:r>
      <w:r>
        <w:rPr>
          <w:rFonts w:ascii="Times New Roman" w:hAnsi="Times New Roman"/>
          <w:iCs/>
          <w:color w:val="000000"/>
          <w:sz w:val="18"/>
          <w:szCs w:val="18"/>
        </w:rPr>
      </w:r>
    </w:p>
    <w:p>
      <w:pPr>
        <w:pBdr/>
        <w:shd w:val="clear" w:color="auto" w:fill="ffffff"/>
        <w:spacing w:after="0" w:line="240" w:lineRule="exact"/>
        <w:ind w:firstLine="708" w:left="4248"/>
        <w:jc w:val="both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</w:r>
      <w:r>
        <w:rPr>
          <w:rFonts w:ascii="Times New Roman" w:hAnsi="Times New Roman"/>
          <w:color w:val="000000"/>
          <w:sz w:val="18"/>
          <w:szCs w:val="18"/>
        </w:rPr>
      </w:r>
      <w:r>
        <w:rPr>
          <w:rFonts w:ascii="Times New Roman" w:hAnsi="Times New Roman"/>
          <w:color w:val="000000"/>
          <w:sz w:val="18"/>
          <w:szCs w:val="18"/>
        </w:rPr>
      </w:r>
    </w:p>
    <w:p>
      <w:pPr>
        <w:pBdr/>
        <w:spacing w:after="0" w:line="240" w:lineRule="exact"/>
        <w:ind/>
        <w:jc w:val="center"/>
        <w:rPr>
          <w:rFonts w:ascii="Times New Roman" w:hAnsi="Times New Roman"/>
          <w:b/>
          <w:bCs/>
          <w:sz w:val="24"/>
          <w:szCs w:val="28"/>
        </w:rPr>
      </w:pPr>
      <w:r>
        <w:rPr>
          <w:rFonts w:ascii="Times New Roman" w:hAnsi="Times New Roman"/>
          <w:b/>
          <w:bCs/>
          <w:sz w:val="24"/>
          <w:szCs w:val="28"/>
        </w:rPr>
        <w:t xml:space="preserve">ЛИСТ ИНФОРМИРОВАНИЯ</w:t>
      </w:r>
      <w:r>
        <w:rPr>
          <w:rFonts w:ascii="Times New Roman" w:hAnsi="Times New Roman"/>
          <w:b/>
          <w:bCs/>
          <w:sz w:val="24"/>
          <w:szCs w:val="28"/>
        </w:rPr>
      </w:r>
      <w:r>
        <w:rPr>
          <w:rFonts w:ascii="Times New Roman" w:hAnsi="Times New Roman"/>
          <w:b/>
          <w:bCs/>
          <w:sz w:val="24"/>
          <w:szCs w:val="28"/>
        </w:rPr>
      </w:r>
    </w:p>
    <w:p>
      <w:pPr>
        <w:pBdr/>
        <w:spacing w:after="0" w:line="240" w:lineRule="exact"/>
        <w:ind/>
        <w:jc w:val="center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 xml:space="preserve">о</w:t>
      </w:r>
      <w:r>
        <w:rPr>
          <w:rFonts w:ascii="Times New Roman" w:hAnsi="Times New Roman"/>
          <w:bCs/>
          <w:sz w:val="24"/>
          <w:szCs w:val="28"/>
        </w:rPr>
        <w:t xml:space="preserve">бучающег</w:t>
      </w:r>
      <w:r>
        <w:rPr>
          <w:rFonts w:ascii="Times New Roman" w:hAnsi="Times New Roman"/>
          <w:bCs/>
          <w:sz w:val="24"/>
          <w:szCs w:val="28"/>
        </w:rPr>
        <w:t xml:space="preserve">о</w:t>
      </w:r>
      <w:r>
        <w:rPr>
          <w:rFonts w:ascii="Times New Roman" w:hAnsi="Times New Roman"/>
          <w:bCs/>
          <w:sz w:val="24"/>
          <w:szCs w:val="28"/>
        </w:rPr>
        <w:t xml:space="preserve">(</w:t>
      </w:r>
      <w:r>
        <w:rPr>
          <w:rFonts w:ascii="Times New Roman" w:hAnsi="Times New Roman"/>
          <w:bCs/>
          <w:sz w:val="24"/>
          <w:szCs w:val="28"/>
        </w:rPr>
        <w:t xml:space="preserve">ей)</w:t>
      </w:r>
      <w:r>
        <w:rPr>
          <w:rFonts w:ascii="Times New Roman" w:hAnsi="Times New Roman"/>
          <w:bCs/>
          <w:sz w:val="24"/>
          <w:szCs w:val="28"/>
        </w:rPr>
        <w:t xml:space="preserve">ся</w:t>
      </w:r>
      <w:r>
        <w:rPr>
          <w:rFonts w:ascii="Times New Roman" w:hAnsi="Times New Roman"/>
          <w:bCs/>
          <w:sz w:val="24"/>
          <w:szCs w:val="28"/>
        </w:rPr>
        <w:t xml:space="preserve"> и его родителей (законных представителей) по вопросам организации </w:t>
      </w:r>
      <w:r>
        <w:rPr>
          <w:rFonts w:ascii="Times New Roman" w:hAnsi="Times New Roman"/>
          <w:bCs/>
          <w:sz w:val="24"/>
          <w:szCs w:val="28"/>
        </w:rPr>
        <w:br/>
      </w:r>
      <w:r>
        <w:rPr>
          <w:rFonts w:ascii="Times New Roman" w:hAnsi="Times New Roman"/>
          <w:bCs/>
          <w:sz w:val="24"/>
          <w:szCs w:val="28"/>
        </w:rPr>
        <w:t xml:space="preserve">и проведени</w:t>
      </w:r>
      <w:r>
        <w:rPr>
          <w:rFonts w:ascii="Times New Roman" w:hAnsi="Times New Roman"/>
          <w:bCs/>
          <w:sz w:val="24"/>
          <w:szCs w:val="28"/>
        </w:rPr>
        <w:t xml:space="preserve">я</w:t>
      </w:r>
      <w:r>
        <w:rPr>
          <w:rFonts w:ascii="Times New Roman" w:hAnsi="Times New Roman"/>
          <w:bCs/>
          <w:sz w:val="24"/>
          <w:szCs w:val="28"/>
        </w:rPr>
        <w:t xml:space="preserve"> итогового со</w:t>
      </w:r>
      <w:r>
        <w:rPr>
          <w:rFonts w:ascii="Times New Roman" w:hAnsi="Times New Roman"/>
          <w:bCs/>
          <w:sz w:val="24"/>
          <w:szCs w:val="28"/>
        </w:rPr>
        <w:t xml:space="preserve">беседования по русскому языку</w:t>
      </w:r>
      <w:r>
        <w:rPr>
          <w:rFonts w:ascii="Times New Roman" w:hAnsi="Times New Roman"/>
          <w:bCs/>
          <w:sz w:val="24"/>
          <w:szCs w:val="28"/>
        </w:rPr>
        <w:t xml:space="preserve"> </w:t>
      </w:r>
      <w:r>
        <w:rPr>
          <w:rFonts w:ascii="Times New Roman" w:hAnsi="Times New Roman"/>
          <w:bCs/>
          <w:sz w:val="24"/>
          <w:szCs w:val="28"/>
        </w:rPr>
        <w:t xml:space="preserve">(далее – ИС-</w:t>
      </w:r>
      <w:r>
        <w:rPr>
          <w:rFonts w:ascii="Times New Roman" w:hAnsi="Times New Roman"/>
          <w:bCs/>
          <w:sz w:val="24"/>
          <w:szCs w:val="28"/>
        </w:rPr>
        <w:t xml:space="preserve">9</w:t>
      </w:r>
      <w:r>
        <w:rPr>
          <w:rFonts w:ascii="Times New Roman" w:hAnsi="Times New Roman"/>
          <w:bCs/>
          <w:sz w:val="24"/>
          <w:szCs w:val="28"/>
        </w:rPr>
        <w:t xml:space="preserve">)</w:t>
      </w:r>
      <w:r>
        <w:rPr>
          <w:rFonts w:ascii="Times New Roman" w:hAnsi="Times New Roman"/>
          <w:bCs/>
          <w:sz w:val="24"/>
          <w:szCs w:val="28"/>
        </w:rPr>
      </w:r>
      <w:r>
        <w:rPr>
          <w:rFonts w:ascii="Times New Roman" w:hAnsi="Times New Roman"/>
          <w:bCs/>
          <w:sz w:val="24"/>
          <w:szCs w:val="28"/>
        </w:rPr>
      </w:r>
    </w:p>
    <w:tbl>
      <w:tblPr>
        <w:tblInd w:w="108" w:type="dxa"/>
        <w:tblW w:w="10632" w:type="dxa"/>
        <w:tblBorders/>
        <w:tblLook w:val="00A0" w:firstRow="1" w:lastRow="0" w:firstColumn="1" w:lastColumn="0" w:noHBand="0" w:noVBand="0"/>
      </w:tblPr>
      <w:tblGrid>
        <w:gridCol w:w="473"/>
        <w:gridCol w:w="9873"/>
        <w:gridCol w:w="286"/>
      </w:tblGrid>
      <w:tr>
        <w:trPr/>
        <w:tc>
          <w:tcPr>
            <w:tcBorders/>
            <w:tcW w:w="473" w:type="dxa"/>
            <w:textDirection w:val="lrTb"/>
            <w:noWrap w:val="false"/>
          </w:tcPr>
          <w:p>
            <w:pPr>
              <w:pBdr/>
              <w:spacing w:after="0" w:line="240" w:lineRule="auto"/>
              <w:ind w:left="-108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Я,</w:t>
            </w: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</w:p>
        </w:tc>
        <w:tc>
          <w:tcPr>
            <w:tcBorders>
              <w:bottom w:val="single" w:color="000000" w:sz="4" w:space="0"/>
            </w:tcBorders>
            <w:tcW w:w="987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</w:p>
        </w:tc>
        <w:tc>
          <w:tcPr>
            <w:tcBorders/>
            <w:tcW w:w="286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,</w:t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>
          <w:trHeight w:val="80"/>
        </w:trPr>
        <w:tc>
          <w:tcPr>
            <w:tcBorders/>
            <w:tcW w:w="47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</w:tcBorders>
            <w:tcW w:w="987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(фамилия, имя, отчество родителя (законного представителя)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)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</w:r>
          </w:p>
        </w:tc>
        <w:tc>
          <w:tcPr>
            <w:tcBorders/>
            <w:tcW w:w="286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</w:p>
        </w:tc>
      </w:tr>
    </w:tbl>
    <w:p>
      <w:pPr>
        <w:pBdr/>
        <w:spacing w:after="0" w:line="240" w:lineRule="auto"/>
        <w:ind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обучающего</w:t>
      </w:r>
      <w:r>
        <w:rPr>
          <w:rFonts w:ascii="Times New Roman" w:hAnsi="Times New Roman"/>
          <w:sz w:val="24"/>
          <w:szCs w:val="28"/>
        </w:rPr>
        <w:t xml:space="preserve">(</w:t>
      </w:r>
      <w:r>
        <w:rPr>
          <w:rFonts w:ascii="Times New Roman" w:hAnsi="Times New Roman"/>
          <w:sz w:val="24"/>
          <w:szCs w:val="28"/>
        </w:rPr>
        <w:t xml:space="preserve">аей</w:t>
      </w:r>
      <w:r>
        <w:rPr>
          <w:rFonts w:ascii="Times New Roman" w:hAnsi="Times New Roman"/>
          <w:sz w:val="24"/>
          <w:szCs w:val="28"/>
        </w:rPr>
        <w:t xml:space="preserve">)</w:t>
      </w:r>
      <w:r>
        <w:rPr>
          <w:rFonts w:ascii="Times New Roman" w:hAnsi="Times New Roman"/>
          <w:sz w:val="24"/>
          <w:szCs w:val="28"/>
        </w:rPr>
        <w:t xml:space="preserve">ся</w:t>
      </w:r>
      <w:r>
        <w:rPr>
          <w:rFonts w:ascii="Times New Roman" w:hAnsi="Times New Roman"/>
          <w:sz w:val="24"/>
          <w:szCs w:val="28"/>
        </w:rPr>
        <w:t xml:space="preserve">_____</w:t>
      </w:r>
      <w:r>
        <w:rPr>
          <w:rFonts w:ascii="Times New Roman" w:hAnsi="Times New Roman"/>
          <w:sz w:val="24"/>
          <w:szCs w:val="28"/>
        </w:rPr>
        <w:t xml:space="preserve">класса_____________________________________________________________, </w:t>
      </w:r>
      <w:r>
        <w:rPr>
          <w:rFonts w:ascii="Times New Roman" w:hAnsi="Times New Roman"/>
          <w:sz w:val="24"/>
          <w:szCs w:val="28"/>
        </w:rPr>
        <w:t xml:space="preserve">личной подписью подт</w:t>
      </w:r>
      <w:r>
        <w:rPr>
          <w:rFonts w:ascii="Times New Roman" w:hAnsi="Times New Roman"/>
          <w:sz w:val="24"/>
          <w:szCs w:val="28"/>
        </w:rPr>
        <w:t xml:space="preserve">верждаю, что проинформирован(а) </w:t>
      </w:r>
      <w:r>
        <w:rPr>
          <w:rFonts w:ascii="Times New Roman" w:hAnsi="Times New Roman"/>
          <w:sz w:val="24"/>
          <w:szCs w:val="28"/>
        </w:rPr>
        <w:t xml:space="preserve">общеобразовательной организаци</w:t>
      </w:r>
      <w:r>
        <w:rPr>
          <w:rFonts w:ascii="Times New Roman" w:hAnsi="Times New Roman"/>
          <w:sz w:val="24"/>
          <w:szCs w:val="28"/>
        </w:rPr>
        <w:t xml:space="preserve">ей</w:t>
      </w:r>
      <w:r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____________</w:t>
      </w:r>
      <w:r>
        <w:rPr>
          <w:rFonts w:ascii="Times New Roman" w:hAnsi="Times New Roman"/>
          <w:sz w:val="28"/>
          <w:szCs w:val="28"/>
        </w:rPr>
        <w:t xml:space="preserve">____________</w:t>
      </w:r>
      <w:r>
        <w:rPr>
          <w:rFonts w:ascii="Times New Roman" w:hAnsi="Times New Roman"/>
          <w:sz w:val="28"/>
          <w:szCs w:val="28"/>
        </w:rPr>
        <w:t xml:space="preserve">________________________</w:t>
      </w:r>
      <w:r>
        <w:rPr>
          <w:rFonts w:ascii="Times New Roman" w:hAnsi="Times New Roman"/>
          <w:sz w:val="24"/>
          <w:szCs w:val="28"/>
        </w:rPr>
      </w:r>
      <w:r>
        <w:rPr>
          <w:rFonts w:ascii="Times New Roman" w:hAnsi="Times New Roman"/>
          <w:sz w:val="24"/>
          <w:szCs w:val="28"/>
        </w:rPr>
      </w:r>
    </w:p>
    <w:p>
      <w:pPr>
        <w:pBdr/>
        <w:spacing w:after="0" w:line="240" w:lineRule="auto"/>
        <w:ind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___________________________________________________________________________ 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Bdr/>
        <w:spacing w:after="0" w:line="240" w:lineRule="auto"/>
        <w:ind/>
        <w:jc w:val="center"/>
        <w:rPr>
          <w:rFonts w:ascii="Times New Roman" w:hAnsi="Times New Roman"/>
          <w:sz w:val="28"/>
          <w:szCs w:val="20"/>
          <w:vertAlign w:val="superscript"/>
        </w:rPr>
      </w:pPr>
      <w:r>
        <w:rPr>
          <w:rFonts w:ascii="Times New Roman" w:hAnsi="Times New Roman"/>
          <w:sz w:val="28"/>
          <w:szCs w:val="20"/>
          <w:vertAlign w:val="superscript"/>
        </w:rPr>
        <w:t xml:space="preserve">(наименование </w:t>
      </w:r>
      <w:r>
        <w:rPr>
          <w:rFonts w:ascii="Times New Roman" w:hAnsi="Times New Roman"/>
          <w:sz w:val="28"/>
          <w:szCs w:val="20"/>
          <w:vertAlign w:val="superscript"/>
        </w:rPr>
        <w:t xml:space="preserve">обще</w:t>
      </w:r>
      <w:r>
        <w:rPr>
          <w:rFonts w:ascii="Times New Roman" w:hAnsi="Times New Roman"/>
          <w:sz w:val="28"/>
          <w:szCs w:val="20"/>
          <w:vertAlign w:val="superscript"/>
        </w:rPr>
        <w:t xml:space="preserve">образовательной организации)</w:t>
      </w:r>
      <w:r>
        <w:rPr>
          <w:rFonts w:ascii="Times New Roman" w:hAnsi="Times New Roman"/>
          <w:sz w:val="28"/>
          <w:szCs w:val="20"/>
          <w:vertAlign w:val="superscript"/>
        </w:rPr>
      </w:r>
      <w:r>
        <w:rPr>
          <w:rFonts w:ascii="Times New Roman" w:hAnsi="Times New Roman"/>
          <w:sz w:val="28"/>
          <w:szCs w:val="20"/>
          <w:vertAlign w:val="superscript"/>
        </w:rPr>
      </w:r>
    </w:p>
    <w:p>
      <w:pPr>
        <w:pBdr/>
        <w:spacing w:after="0" w:line="240" w:lineRule="auto"/>
        <w:ind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4"/>
          <w:szCs w:val="28"/>
        </w:rPr>
        <w:t xml:space="preserve">по вопросам </w:t>
      </w:r>
      <w:r>
        <w:rPr>
          <w:rFonts w:ascii="Times New Roman" w:hAnsi="Times New Roman"/>
          <w:bCs/>
          <w:sz w:val="24"/>
          <w:szCs w:val="28"/>
        </w:rPr>
        <w:t xml:space="preserve">организации и проведени</w:t>
      </w:r>
      <w:r>
        <w:rPr>
          <w:rFonts w:ascii="Times New Roman" w:hAnsi="Times New Roman"/>
          <w:bCs/>
          <w:sz w:val="24"/>
          <w:szCs w:val="28"/>
        </w:rPr>
        <w:t xml:space="preserve">я</w:t>
      </w:r>
      <w:r>
        <w:rPr>
          <w:rFonts w:ascii="Times New Roman" w:hAnsi="Times New Roman"/>
          <w:bCs/>
          <w:sz w:val="24"/>
          <w:szCs w:val="28"/>
        </w:rPr>
        <w:t xml:space="preserve"> </w:t>
      </w:r>
      <w:r>
        <w:rPr>
          <w:rFonts w:ascii="Times New Roman" w:hAnsi="Times New Roman"/>
          <w:bCs/>
          <w:sz w:val="24"/>
          <w:szCs w:val="28"/>
        </w:rPr>
        <w:t xml:space="preserve">ИС-9 </w:t>
      </w:r>
      <w:r>
        <w:rPr>
          <w:rFonts w:ascii="Times New Roman" w:hAnsi="Times New Roman"/>
          <w:bCs/>
          <w:sz w:val="24"/>
          <w:szCs w:val="28"/>
        </w:rPr>
        <w:t xml:space="preserve">(</w:t>
      </w:r>
      <w:r>
        <w:rPr>
          <w:rFonts w:ascii="Times New Roman" w:hAnsi="Times New Roman"/>
          <w:sz w:val="24"/>
          <w:szCs w:val="24"/>
        </w:rPr>
        <w:t xml:space="preserve">не </w:t>
      </w:r>
      <w:r>
        <w:rPr>
          <w:rFonts w:ascii="Times New Roman" w:hAnsi="Times New Roman"/>
          <w:sz w:val="24"/>
          <w:szCs w:val="24"/>
        </w:rPr>
        <w:t xml:space="preserve">позднее</w:t>
      </w:r>
      <w:r>
        <w:rPr>
          <w:rFonts w:ascii="Times New Roman" w:hAnsi="Times New Roman"/>
          <w:sz w:val="24"/>
          <w:szCs w:val="24"/>
        </w:rPr>
        <w:t xml:space="preserve"> чем за месяц д</w:t>
      </w:r>
      <w:r>
        <w:rPr>
          <w:rFonts w:ascii="Times New Roman" w:hAnsi="Times New Roman"/>
          <w:sz w:val="24"/>
          <w:szCs w:val="24"/>
        </w:rPr>
        <w:t xml:space="preserve">о основной даты проведения ИС-</w:t>
      </w:r>
      <w:r>
        <w:rPr>
          <w:rFonts w:ascii="Times New Roman" w:hAnsi="Times New Roman"/>
          <w:sz w:val="24"/>
          <w:szCs w:val="24"/>
        </w:rPr>
        <w:t xml:space="preserve">9</w:t>
      </w:r>
      <w:r>
        <w:rPr>
          <w:rFonts w:ascii="Times New Roman" w:hAnsi="Times New Roman"/>
          <w:sz w:val="24"/>
          <w:szCs w:val="24"/>
        </w:rPr>
        <w:t xml:space="preserve">)</w:t>
      </w:r>
      <w:r>
        <w:rPr>
          <w:rFonts w:ascii="Times New Roman" w:hAnsi="Times New Roman"/>
          <w:sz w:val="24"/>
          <w:szCs w:val="24"/>
        </w:rPr>
        <w:t xml:space="preserve">, в том числе: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tbl>
      <w:tblPr>
        <w:tblW w:w="10660" w:type="dxa"/>
        <w:tblCellMar>
          <w:left w:w="28" w:type="dxa"/>
          <w:right w:w="28" w:type="dxa"/>
        </w:tblCellMar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8533"/>
        <w:gridCol w:w="1063"/>
        <w:gridCol w:w="1064"/>
      </w:tblGrid>
      <w:tr>
        <w:trPr/>
        <w:tc>
          <w:tcPr>
            <w:tcBorders>
              <w:top w:val="single" w:color="000000" w:sz="4" w:space="0"/>
            </w:tcBorders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Дата ознакомления</w:t>
            </w:r>
            <w:r>
              <w:rPr>
                <w:rFonts w:ascii="Times New Roman" w:hAnsi="Times New Roman" w:cs="Times New Roman"/>
                <w:sz w:val="16"/>
                <w:szCs w:val="24"/>
              </w:rPr>
            </w:r>
            <w:r>
              <w:rPr>
                <w:rFonts w:ascii="Times New Roman" w:hAnsi="Times New Roman" w:cs="Times New Roman"/>
                <w:sz w:val="16"/>
                <w:szCs w:val="24"/>
              </w:rPr>
            </w: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Отметка об ознакомлении</w:t>
            </w:r>
            <w:r>
              <w:rPr>
                <w:rFonts w:ascii="Times New Roman" w:hAnsi="Times New Roman" w:cs="Times New Roman"/>
                <w:sz w:val="16"/>
                <w:szCs w:val="24"/>
              </w:rPr>
            </w:r>
            <w:r>
              <w:rPr>
                <w:rFonts w:ascii="Times New Roman" w:hAnsi="Times New Roman" w:cs="Times New Roman"/>
                <w:sz w:val="16"/>
                <w:szCs w:val="24"/>
              </w:rPr>
            </w:r>
          </w:p>
        </w:tc>
      </w:tr>
      <w:tr>
        <w:trPr/>
        <w:tc>
          <w:tcPr>
            <w:tcBorders>
              <w:top w:val="single" w:color="000000" w:sz="4" w:space="0"/>
            </w:tcBorders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датах проведения ИС-9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2025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порядке проведения и порядке проверки ИС-9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4" w:space="0"/>
            </w:tcBorders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>
              <w:top w:val="single" w:color="000000" w:sz="4" w:space="0"/>
            </w:tcBorders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сроках и местах регистрации для участия в ИС-9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сроках, местах и порядке информирования о результатах ИС-9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Порядке проведения ГИА-9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утвержденном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Рособрнадзором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Минпросвещения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Порядке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организации и проведения ИС-9 в Волгоградской области, в том числе: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 порядке подачи заявления на участие в ИС-9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об организации проведения ИС-9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 сроках и продолжительности проведения ИС-9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 процедуре проведения ИС-9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процедуре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проверки и оценивания ИС-9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проведении повторной проверки ИС-9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 основаниях для участия в ИС-9 в дополнительные даты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веден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ии ау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диозаписи при проведении ИС-9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 основаниях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ИС-9 в дистанционной форме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 особенностях организации и проведения ИС-9 для лиц с ОВЗ, детей-инвалидов и инвалидов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структуре и демонстрационн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вариант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контрольных измерительных материалов  ИС-9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иных материалах,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размещенн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сайте ФГБНУ "ФИПИ"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/>
            <w:hyperlink r:id="rId9" w:tooltip="https://fipi.ru/itogovoye-sobesedovaniye" w:history="1">
              <w:r>
                <w:rPr>
                  <w:rStyle w:val="718"/>
                  <w:rFonts w:ascii="Times New Roman" w:hAnsi="Times New Roman" w:cs="Times New Roman"/>
                  <w:sz w:val="24"/>
                  <w:szCs w:val="24"/>
                </w:rPr>
                <w:t xml:space="preserve">https://fipi.ru/itogovoye-sobesedovaniye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досрочном завершении ИС-9 по уважительной причине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 основаниях для удаления с ИС-9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запрете использования сре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дств св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язи, фото-, аудио-, видеоаппаратуры, письменных заметок и иных средств хранения и передачи информации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сроках и местах ознакомления с результатами ИС-9, сроке действия ИС-9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8533" w:type="dxa"/>
            <w:textDirection w:val="lrTb"/>
            <w:noWrap w:val="false"/>
          </w:tcPr>
          <w:p>
            <w:pPr>
              <w:pBdr/>
              <w:spacing w:after="0" w:line="240" w:lineRule="auto"/>
              <w:ind w:right="11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иное</w:t>
            </w:r>
            <w:r>
              <w:rPr>
                <w:rFonts w:cs="Times New Roman"/>
                <w:sz w:val="24"/>
                <w:szCs w:val="24"/>
                <w:vertAlign w:val="superscript"/>
              </w:rPr>
              <w:footnoteReference w:id="3"/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</w:tbl>
    <w:p>
      <w:pPr>
        <w:pBdr/>
        <w:shd w:val="clear" w:color="auto" w:fill="ffffff"/>
        <w:spacing w:after="0" w:line="240" w:lineRule="auto"/>
        <w:ind/>
        <w:jc w:val="both"/>
        <w:rPr>
          <w:rFonts w:ascii="Times New Roman" w:hAnsi="Times New Roman" w:cs="Times New Roman"/>
          <w:color w:val="000000"/>
          <w:sz w:val="28"/>
          <w:szCs w:val="25"/>
        </w:rPr>
      </w:pPr>
      <w:r>
        <w:rPr>
          <w:rFonts w:ascii="Times New Roman" w:hAnsi="Times New Roman" w:cs="Times New Roman"/>
          <w:color w:val="000000"/>
          <w:sz w:val="28"/>
          <w:szCs w:val="25"/>
        </w:rPr>
      </w:r>
      <w:r>
        <w:rPr>
          <w:rFonts w:ascii="Times New Roman" w:hAnsi="Times New Roman" w:cs="Times New Roman"/>
          <w:color w:val="000000"/>
          <w:sz w:val="28"/>
          <w:szCs w:val="25"/>
        </w:rPr>
      </w:r>
      <w:r>
        <w:rPr>
          <w:rFonts w:ascii="Times New Roman" w:hAnsi="Times New Roman" w:cs="Times New Roman"/>
          <w:color w:val="000000"/>
          <w:sz w:val="28"/>
          <w:szCs w:val="25"/>
        </w:rPr>
      </w:r>
    </w:p>
    <w:p>
      <w:pPr>
        <w:pBdr/>
        <w:shd w:val="clear" w:color="auto" w:fill="ffffff"/>
        <w:spacing w:after="0" w:line="240" w:lineRule="auto"/>
        <w:ind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С </w:t>
      </w:r>
      <w:r>
        <w:rPr>
          <w:rFonts w:ascii="Times New Roman" w:hAnsi="Times New Roman"/>
          <w:b/>
          <w:bCs/>
          <w:sz w:val="24"/>
          <w:szCs w:val="24"/>
        </w:rPr>
        <w:t xml:space="preserve">П</w:t>
      </w:r>
      <w:r>
        <w:rPr>
          <w:rFonts w:ascii="Times New Roman" w:hAnsi="Times New Roman"/>
          <w:b/>
          <w:bCs/>
          <w:sz w:val="24"/>
          <w:szCs w:val="24"/>
        </w:rPr>
        <w:t xml:space="preserve">амяткой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о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проведени</w:t>
      </w:r>
      <w:r>
        <w:rPr>
          <w:rFonts w:ascii="Times New Roman" w:hAnsi="Times New Roman"/>
          <w:b/>
          <w:bCs/>
          <w:sz w:val="24"/>
          <w:szCs w:val="24"/>
        </w:rPr>
        <w:t xml:space="preserve">и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ИС-9, разработанной на региональном уровне,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ознакомле</w:t>
      </w:r>
      <w:r>
        <w:rPr>
          <w:rFonts w:ascii="Times New Roman" w:hAnsi="Times New Roman"/>
          <w:b/>
          <w:bCs/>
          <w:sz w:val="24"/>
          <w:szCs w:val="24"/>
        </w:rPr>
        <w:t xml:space="preserve">н(</w:t>
      </w:r>
      <w:r>
        <w:rPr>
          <w:rFonts w:ascii="Times New Roman" w:hAnsi="Times New Roman"/>
          <w:b/>
          <w:bCs/>
          <w:sz w:val="24"/>
          <w:szCs w:val="24"/>
        </w:rPr>
        <w:t xml:space="preserve">а)</w:t>
      </w:r>
      <w:r>
        <w:rPr>
          <w:rFonts w:ascii="Times New Roman" w:hAnsi="Times New Roman"/>
          <w:b/>
          <w:bCs/>
          <w:sz w:val="24"/>
          <w:szCs w:val="24"/>
        </w:rPr>
      </w:r>
      <w:r>
        <w:rPr>
          <w:rFonts w:ascii="Times New Roman" w:hAnsi="Times New Roman"/>
          <w:b/>
          <w:bCs/>
          <w:sz w:val="24"/>
          <w:szCs w:val="24"/>
        </w:rPr>
      </w:r>
    </w:p>
    <w:p>
      <w:pPr>
        <w:pBdr/>
        <w:shd w:val="clear" w:color="auto" w:fill="ffffff"/>
        <w:spacing w:after="0" w:line="240" w:lineRule="auto"/>
        <w:ind/>
        <w:jc w:val="both"/>
        <w:rPr>
          <w:rFonts w:ascii="Times New Roman" w:hAnsi="Times New Roman"/>
          <w:color w:val="000000"/>
          <w:sz w:val="24"/>
          <w:szCs w:val="25"/>
        </w:rPr>
      </w:pPr>
      <w:r>
        <w:rPr>
          <w:rFonts w:ascii="Times New Roman" w:hAnsi="Times New Roman"/>
          <w:color w:val="000000"/>
          <w:sz w:val="24"/>
          <w:szCs w:val="25"/>
        </w:rPr>
      </w:r>
      <w:r>
        <w:rPr>
          <w:rFonts w:ascii="Times New Roman" w:hAnsi="Times New Roman"/>
          <w:color w:val="000000"/>
          <w:sz w:val="24"/>
          <w:szCs w:val="25"/>
        </w:rPr>
      </w:r>
      <w:r>
        <w:rPr>
          <w:rFonts w:ascii="Times New Roman" w:hAnsi="Times New Roman"/>
          <w:color w:val="000000"/>
          <w:sz w:val="24"/>
          <w:szCs w:val="25"/>
        </w:rPr>
      </w:r>
    </w:p>
    <w:p>
      <w:pPr>
        <w:pBdr/>
        <w:shd w:val="clear" w:color="auto" w:fill="ffffff"/>
        <w:spacing w:after="0" w:line="240" w:lineRule="auto"/>
        <w:ind/>
        <w:jc w:val="both"/>
        <w:rPr>
          <w:rFonts w:ascii="Times New Roman" w:hAnsi="Times New Roman"/>
          <w:color w:val="000000"/>
          <w:sz w:val="24"/>
          <w:szCs w:val="25"/>
        </w:rPr>
      </w:pPr>
      <w:r>
        <w:rPr>
          <w:rFonts w:ascii="Times New Roman" w:hAnsi="Times New Roman"/>
          <w:color w:val="000000"/>
          <w:sz w:val="24"/>
          <w:szCs w:val="25"/>
        </w:rPr>
        <w:t xml:space="preserve"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>
        <w:rPr>
          <w:rFonts w:ascii="Times New Roman" w:hAnsi="Times New Roman"/>
          <w:color w:val="000000"/>
          <w:sz w:val="24"/>
          <w:szCs w:val="25"/>
        </w:rPr>
        <w:t xml:space="preserve">_______</w:t>
      </w:r>
      <w:r>
        <w:rPr>
          <w:rFonts w:ascii="Times New Roman" w:hAnsi="Times New Roman"/>
          <w:color w:val="000000"/>
          <w:sz w:val="24"/>
          <w:szCs w:val="25"/>
        </w:rPr>
        <w:t xml:space="preserve">____</w:t>
      </w:r>
      <w:r>
        <w:rPr>
          <w:rFonts w:ascii="Times New Roman" w:hAnsi="Times New Roman"/>
          <w:color w:val="000000"/>
          <w:sz w:val="24"/>
          <w:szCs w:val="25"/>
        </w:rPr>
        <w:t xml:space="preserve">____</w:t>
      </w:r>
      <w:r>
        <w:rPr>
          <w:rFonts w:ascii="Times New Roman" w:hAnsi="Times New Roman"/>
          <w:color w:val="000000"/>
          <w:sz w:val="24"/>
          <w:szCs w:val="25"/>
        </w:rPr>
        <w:t xml:space="preserve">__</w:t>
      </w:r>
      <w:r>
        <w:rPr>
          <w:rFonts w:ascii="Times New Roman" w:hAnsi="Times New Roman"/>
          <w:color w:val="000000"/>
          <w:sz w:val="24"/>
          <w:szCs w:val="25"/>
        </w:rPr>
        <w:t xml:space="preserve">_____ /__________</w:t>
      </w:r>
      <w:r>
        <w:rPr>
          <w:rFonts w:ascii="Times New Roman" w:hAnsi="Times New Roman"/>
          <w:color w:val="000000"/>
          <w:sz w:val="24"/>
          <w:szCs w:val="25"/>
        </w:rPr>
        <w:t xml:space="preserve">_______</w:t>
      </w:r>
      <w:r>
        <w:rPr>
          <w:rFonts w:ascii="Times New Roman" w:hAnsi="Times New Roman"/>
          <w:color w:val="000000"/>
          <w:sz w:val="24"/>
          <w:szCs w:val="25"/>
        </w:rPr>
        <w:t xml:space="preserve">______/</w:t>
      </w:r>
      <w:r>
        <w:rPr>
          <w:rFonts w:ascii="Times New Roman" w:hAnsi="Times New Roman"/>
          <w:color w:val="000000"/>
          <w:sz w:val="24"/>
          <w:szCs w:val="25"/>
        </w:rPr>
      </w:r>
      <w:r>
        <w:rPr>
          <w:rFonts w:ascii="Times New Roman" w:hAnsi="Times New Roman"/>
          <w:color w:val="000000"/>
          <w:sz w:val="24"/>
          <w:szCs w:val="25"/>
        </w:rPr>
      </w:r>
    </w:p>
    <w:p>
      <w:pPr>
        <w:pBdr/>
        <w:shd w:val="clear" w:color="auto" w:fill="ffffff"/>
        <w:spacing w:after="0" w:line="240" w:lineRule="exact"/>
        <w:ind w:firstLine="708" w:left="424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подпись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родителя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расшифровка</w:t>
      </w:r>
      <w:r>
        <w:rPr>
          <w:rFonts w:ascii="Times New Roman" w:hAnsi="Times New Roman"/>
          <w:iCs/>
          <w:color w:val="000000"/>
          <w:sz w:val="18"/>
          <w:szCs w:val="18"/>
        </w:rPr>
      </w:r>
      <w:r>
        <w:rPr>
          <w:rFonts w:ascii="Times New Roman" w:hAnsi="Times New Roman"/>
          <w:iCs/>
          <w:color w:val="000000"/>
          <w:sz w:val="18"/>
          <w:szCs w:val="18"/>
        </w:rPr>
      </w:r>
    </w:p>
    <w:p>
      <w:pPr>
        <w:pBdr/>
        <w:shd w:val="clear" w:color="auto" w:fill="ffffff"/>
        <w:spacing w:after="0" w:line="240" w:lineRule="exact"/>
        <w:ind w:firstLine="708" w:left="424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(законного представителя)</w:t>
      </w:r>
      <w:r>
        <w:rPr>
          <w:rFonts w:ascii="Times New Roman" w:hAnsi="Times New Roman"/>
          <w:iCs/>
          <w:color w:val="000000"/>
          <w:sz w:val="18"/>
          <w:szCs w:val="18"/>
        </w:rPr>
      </w:r>
      <w:r>
        <w:rPr>
          <w:rFonts w:ascii="Times New Roman" w:hAnsi="Times New Roman"/>
          <w:iCs/>
          <w:color w:val="000000"/>
          <w:sz w:val="18"/>
          <w:szCs w:val="18"/>
        </w:rPr>
      </w:r>
    </w:p>
    <w:p>
      <w:pPr>
        <w:pBdr/>
        <w:shd w:val="clear" w:color="auto" w:fill="ffffff"/>
        <w:spacing w:after="0" w:line="240" w:lineRule="exact"/>
        <w:ind w:firstLine="708" w:left="4248"/>
        <w:jc w:val="both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  <w:highlight w:val="none"/>
        </w:rPr>
      </w:r>
      <w:r>
        <w:rPr>
          <w:rFonts w:ascii="Times New Roman" w:hAnsi="Times New Roman"/>
          <w:iCs/>
          <w:color w:val="000000"/>
          <w:sz w:val="18"/>
          <w:szCs w:val="18"/>
          <w:highlight w:val="none"/>
        </w:rPr>
      </w:r>
      <w:r>
        <w:rPr>
          <w:rFonts w:ascii="Times New Roman" w:hAnsi="Times New Roman"/>
          <w:iCs/>
          <w:color w:val="000000"/>
          <w:sz w:val="18"/>
          <w:szCs w:val="18"/>
          <w:highlight w:val="none"/>
        </w:rPr>
      </w:r>
    </w:p>
    <w:sectPr>
      <w:footnotePr/>
      <w:endnotePr/>
      <w:type w:val="nextPage"/>
      <w:pgSz w:h="16838" w:orient="portrait" w:w="11906"/>
      <w:pgMar w:top="567" w:right="567" w:bottom="426" w:left="680" w:header="142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  <w:footnote w:id="2">
    <w:p>
      <w:pPr>
        <w:pStyle w:val="715"/>
        <w:pBdr/>
        <w:spacing/>
        <w:ind/>
        <w:rPr>
          <w:rFonts w:ascii="Times New Roman" w:hAnsi="Times New Roman"/>
          <w:sz w:val="24"/>
          <w:szCs w:val="24"/>
          <w:highlight w:val="none"/>
        </w:rPr>
      </w:pPr>
      <w:r>
        <w:rPr>
          <w:rStyle w:val="717"/>
          <w:rFonts w:ascii="Times New Roman" w:hAnsi="Times New Roman"/>
        </w:rPr>
        <w:footnoteRef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Перечень вопросов может быть дополнен общеобразовательной организацией при необходимости.</w:t>
      </w:r>
      <w:r>
        <w:rPr>
          <w:rFonts w:ascii="Times New Roman" w:hAnsi="Times New Roman"/>
        </w:rPr>
      </w:r>
    </w:p>
    <w:p>
      <w:pPr>
        <w:pStyle w:val="715"/>
        <w:pBdr/>
        <w:spacing/>
        <w:ind/>
        <w:rPr>
          <w:rFonts w:ascii="Times New Roman" w:hAnsi="Times New Roman"/>
        </w:rPr>
      </w:pPr>
      <w:r>
        <w:rPr>
          <w:rFonts w:ascii="Times New Roman" w:hAnsi="Times New Roman"/>
        </w:rPr>
      </w:r>
      <w:r>
        <w:rPr>
          <w:rFonts w:ascii="Times New Roman" w:hAnsi="Times New Roman"/>
        </w:rPr>
      </w:r>
      <w:r>
        <w:rPr>
          <w:rFonts w:ascii="Times New Roman" w:hAnsi="Times New Roman"/>
        </w:rPr>
      </w:r>
    </w:p>
    <w:p>
      <w:pPr>
        <w:pStyle w:val="715"/>
        <w:pBdr/>
        <w:spacing/>
        <w:ind/>
        <w:rPr>
          <w:rFonts w:ascii="Times New Roman" w:hAnsi="Times New Roman"/>
        </w:rPr>
      </w:pPr>
      <w:r>
        <w:rPr>
          <w:rFonts w:ascii="Times New Roman" w:hAnsi="Times New Roman"/>
        </w:rPr>
      </w:r>
      <w:r>
        <w:rPr>
          <w:rFonts w:ascii="Times New Roman" w:hAnsi="Times New Roman"/>
        </w:rPr>
      </w:r>
      <w:r>
        <w:rPr>
          <w:rFonts w:ascii="Times New Roman" w:hAnsi="Times New Roman"/>
        </w:rPr>
      </w:r>
    </w:p>
    <w:p>
      <w:pPr>
        <w:pStyle w:val="715"/>
        <w:pBdr/>
        <w:spacing/>
        <w:ind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  <w:highlight w:val="none"/>
        </w:rPr>
      </w:r>
      <w:r>
        <w:rPr>
          <w:rFonts w:ascii="Times New Roman" w:hAnsi="Times New Roman"/>
          <w:sz w:val="24"/>
          <w:szCs w:val="24"/>
          <w:highlight w:val="none"/>
        </w:rPr>
      </w:r>
      <w:r>
        <w:rPr>
          <w:rFonts w:ascii="Times New Roman" w:hAnsi="Times New Roman"/>
          <w:sz w:val="24"/>
          <w:szCs w:val="24"/>
          <w:highlight w:val="none"/>
        </w:rPr>
      </w:r>
    </w:p>
  </w:footnote>
  <w:footnote w:id="3">
    <w:p>
      <w:pPr>
        <w:pStyle w:val="715"/>
        <w:pBdr/>
        <w:spacing/>
        <w:ind/>
        <w:rPr>
          <w:rFonts w:ascii="Times New Roman" w:hAnsi="Times New Roman"/>
        </w:rPr>
      </w:pPr>
      <w:r>
        <w:rPr>
          <w:rStyle w:val="717"/>
          <w:rFonts w:ascii="Times New Roman" w:hAnsi="Times New Roman"/>
        </w:rPr>
        <w:footnoteRef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Перечень вопросов может быть дополнен общеобразовательной организацией при необходимости.</w:t>
      </w:r>
      <w:r>
        <w:rPr>
          <w:rFonts w:ascii="Times New Roman" w:hAnsi="Times New Roman"/>
        </w:rPr>
      </w:r>
      <w:r>
        <w:rPr>
          <w:rFonts w:ascii="Times New Roman" w:hAnsi="Times New Roman"/>
        </w:rPr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seFELayout w:val="true"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  <w:sz w:val="22"/>
        <w:szCs w:val="22"/>
        <w:lang w:val="ru-RU" w:eastAsia="ru-RU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71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71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71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71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711"/>
    <w:next w:val="711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711"/>
    <w:next w:val="711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711"/>
    <w:next w:val="711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711"/>
    <w:next w:val="711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711"/>
    <w:next w:val="711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711"/>
    <w:next w:val="711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711"/>
    <w:next w:val="711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711"/>
    <w:next w:val="711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711"/>
    <w:next w:val="711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50">
    <w:name w:val="Heading 1 Char"/>
    <w:basedOn w:val="712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712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712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712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712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712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712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712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712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711"/>
    <w:next w:val="711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712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711"/>
    <w:next w:val="711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712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711"/>
    <w:next w:val="711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712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165">
    <w:name w:val="List Paragraph"/>
    <w:basedOn w:val="711"/>
    <w:uiPriority w:val="34"/>
    <w:qFormat/>
    <w:pPr>
      <w:pBdr/>
      <w:spacing/>
      <w:ind w:left="720"/>
      <w:contextualSpacing w:val="true"/>
    </w:pPr>
  </w:style>
  <w:style w:type="character" w:styleId="166">
    <w:name w:val="Intense Emphasis"/>
    <w:basedOn w:val="712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711"/>
    <w:next w:val="711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712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712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70">
    <w:name w:val="No Spacing"/>
    <w:basedOn w:val="711"/>
    <w:uiPriority w:val="1"/>
    <w:qFormat/>
    <w:pPr>
      <w:pBdr/>
      <w:spacing w:after="0" w:line="240" w:lineRule="auto"/>
      <w:ind/>
    </w:pPr>
  </w:style>
  <w:style w:type="character" w:styleId="171">
    <w:name w:val="Subtle Emphasis"/>
    <w:basedOn w:val="712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712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712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712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712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711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712"/>
    <w:link w:val="176"/>
    <w:uiPriority w:val="99"/>
    <w:pPr>
      <w:pBdr/>
      <w:spacing/>
      <w:ind/>
    </w:pPr>
  </w:style>
  <w:style w:type="paragraph" w:styleId="178">
    <w:name w:val="Footer"/>
    <w:basedOn w:val="711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712"/>
    <w:link w:val="178"/>
    <w:uiPriority w:val="99"/>
    <w:pPr>
      <w:pBdr/>
      <w:spacing/>
      <w:ind/>
    </w:pPr>
  </w:style>
  <w:style w:type="paragraph" w:styleId="180">
    <w:name w:val="Caption"/>
    <w:basedOn w:val="711"/>
    <w:next w:val="711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character" w:styleId="182">
    <w:name w:val="Footnote Text Char"/>
    <w:basedOn w:val="712"/>
    <w:link w:val="715"/>
    <w:uiPriority w:val="99"/>
    <w:semiHidden/>
    <w:pPr>
      <w:pBdr/>
      <w:spacing/>
      <w:ind/>
    </w:pPr>
    <w:rPr>
      <w:sz w:val="20"/>
      <w:szCs w:val="20"/>
    </w:rPr>
  </w:style>
  <w:style w:type="paragraph" w:styleId="184">
    <w:name w:val="endnote text"/>
    <w:basedOn w:val="711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712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712"/>
    <w:uiPriority w:val="99"/>
    <w:semiHidden/>
    <w:unhideWhenUsed/>
    <w:pPr>
      <w:pBdr/>
      <w:spacing/>
      <w:ind/>
    </w:pPr>
    <w:rPr>
      <w:vertAlign w:val="superscript"/>
    </w:rPr>
  </w:style>
  <w:style w:type="character" w:styleId="188">
    <w:name w:val="FollowedHyperlink"/>
    <w:basedOn w:val="712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711"/>
    <w:next w:val="711"/>
    <w:uiPriority w:val="39"/>
    <w:unhideWhenUsed/>
    <w:pPr>
      <w:pBdr/>
      <w:spacing w:after="100"/>
      <w:ind/>
    </w:pPr>
  </w:style>
  <w:style w:type="paragraph" w:styleId="190">
    <w:name w:val="toc 2"/>
    <w:basedOn w:val="711"/>
    <w:next w:val="711"/>
    <w:uiPriority w:val="39"/>
    <w:unhideWhenUsed/>
    <w:pPr>
      <w:pBdr/>
      <w:spacing w:after="100"/>
      <w:ind w:left="220"/>
    </w:pPr>
  </w:style>
  <w:style w:type="paragraph" w:styleId="191">
    <w:name w:val="toc 3"/>
    <w:basedOn w:val="711"/>
    <w:next w:val="711"/>
    <w:uiPriority w:val="39"/>
    <w:unhideWhenUsed/>
    <w:pPr>
      <w:pBdr/>
      <w:spacing w:after="100"/>
      <w:ind w:left="440"/>
    </w:pPr>
  </w:style>
  <w:style w:type="paragraph" w:styleId="192">
    <w:name w:val="toc 4"/>
    <w:basedOn w:val="711"/>
    <w:next w:val="711"/>
    <w:uiPriority w:val="39"/>
    <w:unhideWhenUsed/>
    <w:pPr>
      <w:pBdr/>
      <w:spacing w:after="100"/>
      <w:ind w:left="660"/>
    </w:pPr>
  </w:style>
  <w:style w:type="paragraph" w:styleId="193">
    <w:name w:val="toc 5"/>
    <w:basedOn w:val="711"/>
    <w:next w:val="711"/>
    <w:uiPriority w:val="39"/>
    <w:unhideWhenUsed/>
    <w:pPr>
      <w:pBdr/>
      <w:spacing w:after="100"/>
      <w:ind w:left="880"/>
    </w:pPr>
  </w:style>
  <w:style w:type="paragraph" w:styleId="194">
    <w:name w:val="toc 6"/>
    <w:basedOn w:val="711"/>
    <w:next w:val="711"/>
    <w:uiPriority w:val="39"/>
    <w:unhideWhenUsed/>
    <w:pPr>
      <w:pBdr/>
      <w:spacing w:after="100"/>
      <w:ind w:left="1100"/>
    </w:pPr>
  </w:style>
  <w:style w:type="paragraph" w:styleId="195">
    <w:name w:val="toc 7"/>
    <w:basedOn w:val="711"/>
    <w:next w:val="711"/>
    <w:uiPriority w:val="39"/>
    <w:unhideWhenUsed/>
    <w:pPr>
      <w:pBdr/>
      <w:spacing w:after="100"/>
      <w:ind w:left="1320"/>
    </w:pPr>
  </w:style>
  <w:style w:type="paragraph" w:styleId="196">
    <w:name w:val="toc 8"/>
    <w:basedOn w:val="711"/>
    <w:next w:val="711"/>
    <w:uiPriority w:val="39"/>
    <w:unhideWhenUsed/>
    <w:pPr>
      <w:pBdr/>
      <w:spacing w:after="100"/>
      <w:ind w:left="1540"/>
    </w:pPr>
  </w:style>
  <w:style w:type="paragraph" w:styleId="197">
    <w:name w:val="toc 9"/>
    <w:basedOn w:val="711"/>
    <w:next w:val="711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712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711"/>
    <w:next w:val="711"/>
    <w:uiPriority w:val="99"/>
    <w:unhideWhenUsed/>
    <w:pPr>
      <w:pBdr/>
      <w:spacing w:after="0" w:afterAutospacing="0"/>
      <w:ind/>
    </w:pPr>
  </w:style>
  <w:style w:type="paragraph" w:styleId="711" w:default="1">
    <w:name w:val="Normal"/>
    <w:qFormat/>
    <w:pPr>
      <w:pBdr/>
      <w:spacing/>
      <w:ind/>
    </w:pPr>
  </w:style>
  <w:style w:type="character" w:styleId="712" w:default="1">
    <w:name w:val="Default Paragraph Font"/>
    <w:uiPriority w:val="1"/>
    <w:semiHidden/>
    <w:unhideWhenUsed/>
    <w:pPr>
      <w:pBdr/>
      <w:spacing/>
      <w:ind/>
    </w:pPr>
  </w:style>
  <w:style w:type="table" w:styleId="713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714" w:default="1">
    <w:name w:val="No List"/>
    <w:uiPriority w:val="99"/>
    <w:semiHidden/>
    <w:unhideWhenUsed/>
    <w:pPr>
      <w:pBdr/>
      <w:spacing/>
      <w:ind/>
    </w:pPr>
  </w:style>
  <w:style w:type="paragraph" w:styleId="715">
    <w:name w:val="footnote text"/>
    <w:basedOn w:val="711"/>
    <w:link w:val="716"/>
    <w:uiPriority w:val="99"/>
    <w:semiHidden/>
    <w:unhideWhenUsed/>
    <w:pPr>
      <w:pBdr/>
      <w:spacing/>
      <w:ind/>
    </w:pPr>
    <w:rPr>
      <w:rFonts w:ascii="Calibri" w:hAnsi="Calibri" w:eastAsia="Times New Roman" w:cs="Times New Roman"/>
      <w:sz w:val="20"/>
      <w:szCs w:val="20"/>
    </w:rPr>
  </w:style>
  <w:style w:type="character" w:styleId="716" w:customStyle="1">
    <w:name w:val="Текст сноски Знак"/>
    <w:basedOn w:val="712"/>
    <w:link w:val="715"/>
    <w:uiPriority w:val="99"/>
    <w:semiHidden/>
    <w:pPr>
      <w:pBdr/>
      <w:spacing/>
      <w:ind/>
    </w:pPr>
    <w:rPr>
      <w:rFonts w:ascii="Calibri" w:hAnsi="Calibri" w:eastAsia="Times New Roman" w:cs="Times New Roman"/>
      <w:sz w:val="20"/>
      <w:szCs w:val="20"/>
    </w:rPr>
  </w:style>
  <w:style w:type="character" w:styleId="717">
    <w:name w:val="footnote reference"/>
    <w:basedOn w:val="712"/>
    <w:uiPriority w:val="99"/>
    <w:semiHidden/>
    <w:unhideWhenUsed/>
    <w:pPr>
      <w:pBdr/>
      <w:spacing/>
      <w:ind/>
    </w:pPr>
    <w:rPr>
      <w:vertAlign w:val="superscript"/>
    </w:rPr>
  </w:style>
  <w:style w:type="character" w:styleId="718">
    <w:name w:val="Hyperlink"/>
    <w:basedOn w:val="712"/>
    <w:uiPriority w:val="99"/>
    <w:unhideWhenUsed/>
    <w:pPr>
      <w:pBdr/>
      <w:spacing/>
      <w:ind/>
    </w:pPr>
    <w:rPr>
      <w:color w:val="0000ff" w:themeColor="hyperlink"/>
      <w:u w:val="singl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yperlink" Target="https://fipi.ru/itogovoye-sobesedovaniye" TargetMode="External"/><Relationship Id="rId9" Type="http://schemas.openxmlformats.org/officeDocument/2006/relationships/hyperlink" Target="https://fipi.ru/itogovoye-sobesedovaniye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revision>5</cp:revision>
  <dcterms:created xsi:type="dcterms:W3CDTF">2025-10-01T10:56:00Z</dcterms:created>
  <dcterms:modified xsi:type="dcterms:W3CDTF">2025-10-17T08:02:21Z</dcterms:modified>
</cp:coreProperties>
</file>